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2280C413"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4A1A74" w:rsidRPr="004A1A74" w14:paraId="29B2F02B" w14:textId="77777777" w:rsidTr="004A1A74">
        <w:tc>
          <w:tcPr>
            <w:tcW w:w="1228" w:type="pct"/>
          </w:tcPr>
          <w:p w14:paraId="40EECF5D"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4A1A74">
              <w:rPr>
                <w:rFonts w:ascii="Arial" w:eastAsia="Times New Roman" w:hAnsi="Arial"/>
                <w:b/>
                <w:szCs w:val="20"/>
                <w:bdr w:val="none" w:sz="0" w:space="0" w:color="auto"/>
                <w:lang w:val="en-GB"/>
              </w:rPr>
              <w:t>Role</w:t>
            </w:r>
          </w:p>
        </w:tc>
        <w:tc>
          <w:tcPr>
            <w:tcW w:w="3772" w:type="pct"/>
          </w:tcPr>
          <w:p w14:paraId="2496010C"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Contract Monitoring Officer</w:t>
            </w:r>
          </w:p>
        </w:tc>
      </w:tr>
      <w:tr w:rsidR="004A1A74" w:rsidRPr="004A1A74" w14:paraId="427D9018" w14:textId="77777777" w:rsidTr="004A1A74">
        <w:tc>
          <w:tcPr>
            <w:tcW w:w="1228" w:type="pct"/>
          </w:tcPr>
          <w:p w14:paraId="50B46E0C"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4A1A74">
              <w:rPr>
                <w:rFonts w:ascii="Arial" w:eastAsia="Times New Roman" w:hAnsi="Arial"/>
                <w:b/>
                <w:szCs w:val="20"/>
                <w:bdr w:val="none" w:sz="0" w:space="0" w:color="auto"/>
                <w:lang w:val="en-GB"/>
              </w:rPr>
              <w:t>Department</w:t>
            </w:r>
            <w:r w:rsidRPr="004A1A74" w:rsidDel="0026105A">
              <w:rPr>
                <w:rFonts w:ascii="Arial" w:eastAsia="Times New Roman" w:hAnsi="Arial"/>
                <w:b/>
                <w:szCs w:val="20"/>
                <w:bdr w:val="none" w:sz="0" w:space="0" w:color="auto"/>
                <w:lang w:val="en-GB"/>
              </w:rPr>
              <w:t xml:space="preserve"> </w:t>
            </w:r>
          </w:p>
        </w:tc>
        <w:tc>
          <w:tcPr>
            <w:tcW w:w="3772" w:type="pct"/>
          </w:tcPr>
          <w:p w14:paraId="34EEA6B0"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Children’s Services</w:t>
            </w:r>
          </w:p>
        </w:tc>
      </w:tr>
      <w:tr w:rsidR="004A1A74" w:rsidRPr="004A1A74" w14:paraId="5FD020FE" w14:textId="77777777" w:rsidTr="004A1A74">
        <w:tc>
          <w:tcPr>
            <w:tcW w:w="1228" w:type="pct"/>
          </w:tcPr>
          <w:p w14:paraId="660DC09C"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4A1A74">
              <w:rPr>
                <w:rFonts w:ascii="Arial" w:eastAsia="Times New Roman" w:hAnsi="Arial"/>
                <w:b/>
                <w:szCs w:val="20"/>
                <w:bdr w:val="none" w:sz="0" w:space="0" w:color="auto"/>
                <w:lang w:val="en-GB"/>
              </w:rPr>
              <w:t>Service</w:t>
            </w:r>
            <w:r w:rsidRPr="004A1A74" w:rsidDel="00B274E4">
              <w:rPr>
                <w:rFonts w:ascii="Arial" w:eastAsia="Times New Roman" w:hAnsi="Arial"/>
                <w:b/>
                <w:szCs w:val="20"/>
                <w:bdr w:val="none" w:sz="0" w:space="0" w:color="auto"/>
                <w:lang w:val="en-GB"/>
              </w:rPr>
              <w:t xml:space="preserve"> </w:t>
            </w:r>
          </w:p>
        </w:tc>
        <w:tc>
          <w:tcPr>
            <w:tcW w:w="3772" w:type="pct"/>
          </w:tcPr>
          <w:p w14:paraId="38A2FCFC"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Commissioning, Partnership and Resources</w:t>
            </w:r>
          </w:p>
        </w:tc>
      </w:tr>
      <w:tr w:rsidR="004A1A74" w:rsidRPr="004A1A74" w14:paraId="24C94BD3" w14:textId="77777777" w:rsidTr="004A1A74">
        <w:trPr>
          <w:trHeight w:val="71"/>
        </w:trPr>
        <w:tc>
          <w:tcPr>
            <w:tcW w:w="1228" w:type="pct"/>
          </w:tcPr>
          <w:p w14:paraId="4E8E9B1F"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4A1A74">
              <w:rPr>
                <w:rFonts w:ascii="Arial" w:eastAsia="Times New Roman" w:hAnsi="Arial"/>
                <w:b/>
                <w:szCs w:val="20"/>
                <w:bdr w:val="none" w:sz="0" w:space="0" w:color="auto"/>
                <w:lang w:val="en-GB"/>
              </w:rPr>
              <w:t>Grade</w:t>
            </w:r>
          </w:p>
        </w:tc>
        <w:tc>
          <w:tcPr>
            <w:tcW w:w="3772" w:type="pct"/>
          </w:tcPr>
          <w:p w14:paraId="4FE1CED9"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Scale K</w:t>
            </w:r>
          </w:p>
        </w:tc>
      </w:tr>
      <w:tr w:rsidR="004A1A74" w:rsidRPr="004A1A74" w14:paraId="3422719E" w14:textId="77777777" w:rsidTr="004A1A74">
        <w:tc>
          <w:tcPr>
            <w:tcW w:w="1228" w:type="pct"/>
          </w:tcPr>
          <w:p w14:paraId="596EB431"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4A1A74">
              <w:rPr>
                <w:rFonts w:ascii="Arial" w:eastAsia="Times New Roman" w:hAnsi="Arial"/>
                <w:b/>
                <w:szCs w:val="20"/>
                <w:bdr w:val="none" w:sz="0" w:space="0" w:color="auto"/>
                <w:lang w:val="en-GB"/>
              </w:rPr>
              <w:t>Reports to</w:t>
            </w:r>
          </w:p>
        </w:tc>
        <w:tc>
          <w:tcPr>
            <w:tcW w:w="3772" w:type="pct"/>
          </w:tcPr>
          <w:p w14:paraId="0703B424"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Commissioning Performance Manager</w:t>
            </w:r>
          </w:p>
        </w:tc>
      </w:tr>
    </w:tbl>
    <w:p w14:paraId="719E4CC0"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6"/>
      </w:tblGrid>
      <w:tr w:rsidR="004A1A74" w:rsidRPr="004A1A74" w14:paraId="7454FB8F" w14:textId="77777777" w:rsidTr="004A1A74">
        <w:tc>
          <w:tcPr>
            <w:tcW w:w="5000" w:type="pct"/>
          </w:tcPr>
          <w:p w14:paraId="60F36420"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4A1A74">
              <w:rPr>
                <w:rFonts w:ascii="Arial" w:eastAsia="Times New Roman" w:hAnsi="Arial"/>
                <w:b/>
                <w:szCs w:val="20"/>
                <w:bdr w:val="none" w:sz="0" w:space="0" w:color="auto"/>
                <w:lang w:val="en-GB"/>
              </w:rPr>
              <w:t>Job Purpose</w:t>
            </w:r>
            <w:r w:rsidRPr="004A1A74">
              <w:rPr>
                <w:rFonts w:ascii="Arial" w:eastAsia="Times New Roman" w:hAnsi="Arial"/>
                <w:szCs w:val="20"/>
                <w:bdr w:val="none" w:sz="0" w:space="0" w:color="auto"/>
                <w:lang w:val="en-GB"/>
              </w:rPr>
              <w:t xml:space="preserve"> </w:t>
            </w:r>
          </w:p>
        </w:tc>
      </w:tr>
      <w:tr w:rsidR="004A1A74" w:rsidRPr="004A1A74" w14:paraId="38DAB424" w14:textId="77777777" w:rsidTr="004A1A74">
        <w:trPr>
          <w:trHeight w:val="1134"/>
        </w:trPr>
        <w:tc>
          <w:tcPr>
            <w:tcW w:w="5000" w:type="pct"/>
          </w:tcPr>
          <w:p w14:paraId="7B439847"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Provide monitoring and quality assurance of Children’s Services contracts, in liaison with relevant departments and external partners, to comply with departmental, corporate and national standards and deliver Children’s Services’ priorities.</w:t>
            </w:r>
          </w:p>
          <w:p w14:paraId="6B35DB65"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p w14:paraId="0C2E986C"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To develop, identify and review co-ordinated monitoring and QA processes to enable contracts to be successfully delivered and evaluated within budget.</w:t>
            </w:r>
          </w:p>
          <w:p w14:paraId="729A1BE8"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p w14:paraId="1D2D87B9"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To ensure effective liaison with outside agencies and partnerships in order that contracts are delivered to required standards and in the best interests of children and young people.</w:t>
            </w:r>
          </w:p>
          <w:p w14:paraId="76BC822B"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tc>
      </w:tr>
      <w:tr w:rsidR="004A1A74" w:rsidRPr="004A1A74" w14:paraId="0C5AE626" w14:textId="77777777" w:rsidTr="004A1A74">
        <w:trPr>
          <w:trHeight w:val="301"/>
        </w:trPr>
        <w:tc>
          <w:tcPr>
            <w:tcW w:w="5000" w:type="pct"/>
          </w:tcPr>
          <w:p w14:paraId="393DA11F"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4A1A74">
              <w:rPr>
                <w:rFonts w:ascii="Arial" w:eastAsia="Times New Roman" w:hAnsi="Arial"/>
                <w:b/>
                <w:szCs w:val="20"/>
                <w:bdr w:val="none" w:sz="0" w:space="0" w:color="auto"/>
                <w:lang w:val="en-GB"/>
              </w:rPr>
              <w:t>Overview/Context</w:t>
            </w:r>
          </w:p>
        </w:tc>
      </w:tr>
      <w:tr w:rsidR="004A1A74" w:rsidRPr="004A1A74" w14:paraId="355BDD7D" w14:textId="77777777" w:rsidTr="004A1A74">
        <w:trPr>
          <w:trHeight w:val="1134"/>
        </w:trPr>
        <w:tc>
          <w:tcPr>
            <w:tcW w:w="5000" w:type="pct"/>
          </w:tcPr>
          <w:p w14:paraId="163C0903"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 xml:space="preserve">Norfolk County Council Children’s Services commissions a range of accommodation-based services for children and young people. </w:t>
            </w:r>
          </w:p>
          <w:p w14:paraId="18327D54"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p w14:paraId="63FEACB2"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In order to comply with departmental, corporate and national standards, the Integrated Commissioning team operate a contract monitoring function which sits alongside commissioning teams to directly inspect, evaluate and ensure providers are meeting the standards expected of them and achieving the best possible outcomes for accommodated children and young people.</w:t>
            </w:r>
          </w:p>
          <w:p w14:paraId="3C3416CF"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tc>
      </w:tr>
    </w:tbl>
    <w:p w14:paraId="204CD988"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9889"/>
      </w:tblGrid>
      <w:tr w:rsidR="004A1A74" w:rsidRPr="004A1A74" w14:paraId="60B03E03" w14:textId="77777777" w:rsidTr="004A1A74">
        <w:trPr>
          <w:trHeight w:val="237"/>
        </w:trPr>
        <w:tc>
          <w:tcPr>
            <w:tcW w:w="5000" w:type="pct"/>
          </w:tcPr>
          <w:p w14:paraId="3F41F712"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4A1A74">
              <w:rPr>
                <w:rFonts w:ascii="Arial" w:eastAsia="Times New Roman" w:hAnsi="Arial"/>
                <w:b/>
                <w:szCs w:val="20"/>
                <w:bdr w:val="none" w:sz="0" w:space="0" w:color="auto"/>
                <w:lang w:val="en-GB"/>
              </w:rPr>
              <w:t>Principal Accountabilities</w:t>
            </w:r>
          </w:p>
        </w:tc>
      </w:tr>
      <w:tr w:rsidR="004A1A74" w:rsidRPr="004A1A74" w14:paraId="32EC80B4" w14:textId="77777777" w:rsidTr="004A1A74">
        <w:trPr>
          <w:trHeight w:val="567"/>
        </w:trPr>
        <w:tc>
          <w:tcPr>
            <w:tcW w:w="5000" w:type="pct"/>
          </w:tcPr>
          <w:p w14:paraId="6447D613"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To establish and monitor robust Quality Assurance processes and evaluation methods, procedures and processes in accordance with legislative and departmental requirements, ensuring Children’s Services’ priorities are effectively delivered.</w:t>
            </w:r>
          </w:p>
        </w:tc>
      </w:tr>
      <w:tr w:rsidR="004A1A74" w:rsidRPr="004A1A74" w14:paraId="750D72C3" w14:textId="77777777" w:rsidTr="004A1A74">
        <w:trPr>
          <w:trHeight w:val="567"/>
        </w:trPr>
        <w:tc>
          <w:tcPr>
            <w:tcW w:w="5000" w:type="pct"/>
          </w:tcPr>
          <w:p w14:paraId="36123F26"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eastAsia="Times New Roman" w:hAnsi="Arial"/>
                <w:szCs w:val="20"/>
                <w:bdr w:val="none" w:sz="0" w:space="0" w:color="auto"/>
              </w:rPr>
            </w:pPr>
            <w:r w:rsidRPr="004A1A74">
              <w:rPr>
                <w:rFonts w:ascii="Arial" w:eastAsia="Times New Roman" w:hAnsi="Arial"/>
                <w:szCs w:val="20"/>
                <w:bdr w:val="none" w:sz="0" w:space="0" w:color="auto"/>
              </w:rPr>
              <w:t xml:space="preserve">To undertake Quality Assurance evaluation and monitoring of service providers having regard for service performance, outcomes for children and young people, best value, legislative standards, departmental aims and objectives and </w:t>
            </w:r>
            <w:r w:rsidRPr="004A1A74">
              <w:rPr>
                <w:rFonts w:ascii="Arial" w:eastAsia="Times New Roman" w:hAnsi="Arial"/>
                <w:bCs/>
                <w:szCs w:val="20"/>
                <w:bdr w:val="none" w:sz="0" w:space="0" w:color="auto"/>
              </w:rPr>
              <w:t>safeguarding and promoting the welfare of children and young people</w:t>
            </w:r>
            <w:r w:rsidRPr="004A1A74">
              <w:rPr>
                <w:rFonts w:ascii="Arial" w:eastAsia="Times New Roman" w:hAnsi="Arial"/>
                <w:szCs w:val="20"/>
                <w:bdr w:val="none" w:sz="0" w:space="0" w:color="auto"/>
              </w:rPr>
              <w:t xml:space="preserve"> </w:t>
            </w:r>
          </w:p>
        </w:tc>
      </w:tr>
      <w:tr w:rsidR="004A1A74" w:rsidRPr="004A1A74" w14:paraId="1F4BFD7D" w14:textId="77777777" w:rsidTr="004A1A74">
        <w:trPr>
          <w:trHeight w:val="567"/>
        </w:trPr>
        <w:tc>
          <w:tcPr>
            <w:tcW w:w="5000" w:type="pct"/>
          </w:tcPr>
          <w:p w14:paraId="1FF89A81"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eastAsia="Times New Roman" w:hAnsi="Arial"/>
                <w:szCs w:val="20"/>
                <w:bdr w:val="none" w:sz="0" w:space="0" w:color="auto"/>
              </w:rPr>
            </w:pPr>
            <w:r w:rsidRPr="004A1A74">
              <w:rPr>
                <w:rFonts w:ascii="Arial" w:eastAsia="Times New Roman" w:hAnsi="Arial"/>
                <w:szCs w:val="20"/>
                <w:bdr w:val="none" w:sz="0" w:space="0" w:color="auto"/>
              </w:rPr>
              <w:t>To provide advice, assistance and representation to and on behalf of internal stakeholders in areas relating to the quality of commissioned services, being a first point of expertise with regards legislative and regulatory standards and a base of knowledge and expertise.</w:t>
            </w:r>
          </w:p>
        </w:tc>
      </w:tr>
      <w:tr w:rsidR="004A1A74" w:rsidRPr="004A1A74" w14:paraId="11C4B598" w14:textId="77777777" w:rsidTr="004A1A74">
        <w:trPr>
          <w:trHeight w:val="567"/>
        </w:trPr>
        <w:tc>
          <w:tcPr>
            <w:tcW w:w="5000" w:type="pct"/>
          </w:tcPr>
          <w:p w14:paraId="414867D9"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eastAsia="Times New Roman" w:hAnsi="Arial"/>
                <w:szCs w:val="20"/>
                <w:bdr w:val="none" w:sz="0" w:space="0" w:color="auto"/>
              </w:rPr>
            </w:pPr>
            <w:r w:rsidRPr="004A1A74">
              <w:rPr>
                <w:rFonts w:ascii="Arial" w:eastAsia="Times New Roman" w:hAnsi="Arial"/>
                <w:szCs w:val="20"/>
                <w:bdr w:val="none" w:sz="0" w:space="0" w:color="auto"/>
              </w:rPr>
              <w:lastRenderedPageBreak/>
              <w:t xml:space="preserve">To establish and maintain a database of providers of services. To create a single source resource that identifies the quality of commissioned services to enable choice in the market by using information including regulatory ratings, reports, performance management, incidents and complaints and professional feedback alongside type of service provided, client group and geographical location.   </w:t>
            </w:r>
          </w:p>
        </w:tc>
      </w:tr>
      <w:tr w:rsidR="004A1A74" w:rsidRPr="004A1A74" w14:paraId="73D80638" w14:textId="77777777" w:rsidTr="004A1A74">
        <w:trPr>
          <w:trHeight w:val="567"/>
        </w:trPr>
        <w:tc>
          <w:tcPr>
            <w:tcW w:w="5000" w:type="pct"/>
          </w:tcPr>
          <w:p w14:paraId="42773FD1"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eastAsia="Times New Roman" w:hAnsi="Arial"/>
                <w:szCs w:val="20"/>
                <w:bdr w:val="none" w:sz="0" w:space="0" w:color="auto"/>
              </w:rPr>
            </w:pPr>
            <w:r w:rsidRPr="004A1A74">
              <w:rPr>
                <w:rFonts w:ascii="Arial" w:eastAsia="Times New Roman" w:hAnsi="Arial"/>
                <w:szCs w:val="20"/>
                <w:bdr w:val="none" w:sz="0" w:space="0" w:color="auto"/>
              </w:rPr>
              <w:t>To contribute to the negotiation of quality improvements within services and create and keep under review action plans for improvement in liaison with providers. To use this information to inform negotiations of use of and payments for commissioned services including annual inflationary uplifts negotiations and volume reductions where appropriate.</w:t>
            </w:r>
          </w:p>
        </w:tc>
      </w:tr>
      <w:tr w:rsidR="004A1A74" w:rsidRPr="004A1A74" w14:paraId="0A3FB13C" w14:textId="77777777" w:rsidTr="004A1A74">
        <w:trPr>
          <w:trHeight w:val="567"/>
        </w:trPr>
        <w:tc>
          <w:tcPr>
            <w:tcW w:w="5000" w:type="pct"/>
          </w:tcPr>
          <w:p w14:paraId="4173959E"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To monitor and report on the performance of commissioned services so that the budget spend is aligned to Children’s Services priorities, impact measures evidence value for money and sufficiency is maximised</w:t>
            </w:r>
          </w:p>
        </w:tc>
      </w:tr>
      <w:tr w:rsidR="004A1A74" w:rsidRPr="004A1A74" w14:paraId="488950A6" w14:textId="77777777" w:rsidTr="004A1A74">
        <w:trPr>
          <w:trHeight w:val="567"/>
        </w:trPr>
        <w:tc>
          <w:tcPr>
            <w:tcW w:w="5000" w:type="pct"/>
          </w:tcPr>
          <w:p w14:paraId="487EEE50"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To act as a point of contact for internal and commissioned service provider quality assurance enquires and queries and to lead on investigations into service quality issues, directly supporting senior colleagues around evidence-based decision-making.</w:t>
            </w:r>
          </w:p>
        </w:tc>
      </w:tr>
      <w:tr w:rsidR="004A1A74" w:rsidRPr="004A1A74" w14:paraId="148227C8" w14:textId="77777777" w:rsidTr="004A1A74">
        <w:trPr>
          <w:trHeight w:val="327"/>
        </w:trPr>
        <w:tc>
          <w:tcPr>
            <w:tcW w:w="5000" w:type="pct"/>
          </w:tcPr>
          <w:p w14:paraId="56E7C51F"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To provide regular alerts and reporting as required.</w:t>
            </w:r>
          </w:p>
        </w:tc>
      </w:tr>
      <w:tr w:rsidR="004A1A74" w:rsidRPr="004A1A74" w14:paraId="1A2718BD" w14:textId="77777777" w:rsidTr="004A1A74">
        <w:trPr>
          <w:trHeight w:val="567"/>
        </w:trPr>
        <w:tc>
          <w:tcPr>
            <w:tcW w:w="5000" w:type="pct"/>
          </w:tcPr>
          <w:p w14:paraId="603CDE40"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To provide Norfolk County Council representation and contribution on regional groups such as Children’s Cross Regional Arrangements Group, including attending and contributing to training and information sharing to improve and embed high standards of quality assurance practice.</w:t>
            </w:r>
          </w:p>
        </w:tc>
      </w:tr>
      <w:tr w:rsidR="004A1A74" w:rsidRPr="004A1A74" w14:paraId="61C7C286" w14:textId="77777777" w:rsidTr="004A1A74">
        <w:trPr>
          <w:trHeight w:val="567"/>
        </w:trPr>
        <w:tc>
          <w:tcPr>
            <w:tcW w:w="5000" w:type="pct"/>
          </w:tcPr>
          <w:p w14:paraId="68ECDC2E"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To liaise with regulatory and statutory agencies in the audit and inspection of departmental services and external service providers.</w:t>
            </w:r>
          </w:p>
        </w:tc>
      </w:tr>
    </w:tbl>
    <w:p w14:paraId="09ECF93E" w14:textId="77777777" w:rsidR="004A1A74" w:rsidRPr="004A1A74" w:rsidRDefault="004A1A74" w:rsidP="004A1A74">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Arial" w:eastAsia="Times New Roman" w:hAnsi="Arial"/>
          <w:b/>
          <w:bCs/>
          <w:bdr w:val="none" w:sz="0" w:space="0" w:color="auto"/>
          <w:lang w:val="en-GB"/>
        </w:rPr>
      </w:pPr>
    </w:p>
    <w:p w14:paraId="63227CE3" w14:textId="73AD8949" w:rsidR="004A1A74" w:rsidRPr="004A1A74" w:rsidRDefault="004A1A74" w:rsidP="004A1A74">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Arial" w:eastAsia="Times New Roman" w:hAnsi="Arial"/>
          <w:b/>
          <w:bCs/>
          <w:bdr w:val="none" w:sz="0" w:space="0" w:color="auto"/>
          <w:lang w:val="en-GB"/>
        </w:rPr>
      </w:pPr>
      <w:r w:rsidRPr="004A1A74">
        <w:rPr>
          <w:rFonts w:ascii="Arial" w:eastAsia="Times New Roman" w:hAnsi="Arial"/>
          <w:b/>
          <w:bCs/>
          <w:bdr w:val="none" w:sz="0" w:space="0" w:color="auto"/>
          <w:lang w:val="en-GB"/>
        </w:rPr>
        <w:t xml:space="preserve">Person Specification  </w:t>
      </w:r>
    </w:p>
    <w:p w14:paraId="3D1E079A"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tbl>
      <w:tblPr>
        <w:tblW w:w="5003"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7011"/>
        <w:gridCol w:w="1320"/>
        <w:gridCol w:w="1297"/>
        <w:gridCol w:w="6"/>
      </w:tblGrid>
      <w:tr w:rsidR="004A1A74" w:rsidRPr="004A1A74" w14:paraId="6F6EEBA7" w14:textId="77777777" w:rsidTr="004A1A74">
        <w:trPr>
          <w:gridAfter w:val="1"/>
          <w:wAfter w:w="3" w:type="pct"/>
          <w:trHeight w:val="20"/>
        </w:trPr>
        <w:tc>
          <w:tcPr>
            <w:tcW w:w="3639" w:type="pct"/>
          </w:tcPr>
          <w:p w14:paraId="44167171"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t>Qualifications:</w:t>
            </w:r>
          </w:p>
        </w:tc>
        <w:tc>
          <w:tcPr>
            <w:tcW w:w="685" w:type="pct"/>
          </w:tcPr>
          <w:p w14:paraId="2C0AD55E"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t>Essential</w:t>
            </w:r>
          </w:p>
        </w:tc>
        <w:tc>
          <w:tcPr>
            <w:tcW w:w="673" w:type="pct"/>
          </w:tcPr>
          <w:p w14:paraId="36A83E68"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t>Desirable</w:t>
            </w:r>
          </w:p>
        </w:tc>
      </w:tr>
      <w:tr w:rsidR="004A1A74" w:rsidRPr="004A1A74" w14:paraId="26D45453" w14:textId="77777777" w:rsidTr="004A1A74">
        <w:trPr>
          <w:gridAfter w:val="1"/>
          <w:wAfter w:w="3" w:type="pct"/>
          <w:trHeight w:val="20"/>
        </w:trPr>
        <w:tc>
          <w:tcPr>
            <w:tcW w:w="3639" w:type="pct"/>
          </w:tcPr>
          <w:p w14:paraId="0D5357A3"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eastAsia="Times New Roman" w:hAnsi="Arial" w:cs="Arial"/>
                <w:b/>
                <w:szCs w:val="20"/>
                <w:bdr w:val="none" w:sz="0" w:space="0" w:color="auto"/>
                <w:lang w:val="en-GB"/>
              </w:rPr>
            </w:pPr>
            <w:r w:rsidRPr="004A1A74">
              <w:rPr>
                <w:rFonts w:ascii="Arial" w:eastAsia="Times New Roman" w:hAnsi="Arial"/>
                <w:szCs w:val="20"/>
                <w:bdr w:val="none" w:sz="0" w:space="0" w:color="auto"/>
                <w:lang w:val="en-GB"/>
              </w:rPr>
              <w:t>Education to Degree level and/or equivalent professional qualification or equivalent experience</w:t>
            </w:r>
          </w:p>
        </w:tc>
        <w:tc>
          <w:tcPr>
            <w:tcW w:w="685" w:type="pct"/>
          </w:tcPr>
          <w:p w14:paraId="5155C654"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tc>
        <w:tc>
          <w:tcPr>
            <w:tcW w:w="673" w:type="pct"/>
          </w:tcPr>
          <w:p w14:paraId="62A6749B"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tc>
      </w:tr>
      <w:tr w:rsidR="004A1A74" w:rsidRPr="004A1A74" w14:paraId="1A29C277" w14:textId="77777777" w:rsidTr="004A1A74">
        <w:trPr>
          <w:gridAfter w:val="1"/>
          <w:wAfter w:w="3" w:type="pct"/>
          <w:trHeight w:val="20"/>
        </w:trPr>
        <w:tc>
          <w:tcPr>
            <w:tcW w:w="3639" w:type="pct"/>
          </w:tcPr>
          <w:p w14:paraId="3AB3AADA"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t>Knowledge/Experience</w:t>
            </w:r>
          </w:p>
        </w:tc>
        <w:tc>
          <w:tcPr>
            <w:tcW w:w="685" w:type="pct"/>
          </w:tcPr>
          <w:p w14:paraId="19AE379A"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t>Essential</w:t>
            </w:r>
          </w:p>
        </w:tc>
        <w:tc>
          <w:tcPr>
            <w:tcW w:w="673" w:type="pct"/>
          </w:tcPr>
          <w:p w14:paraId="4B97D095"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t>Desirable</w:t>
            </w:r>
          </w:p>
        </w:tc>
      </w:tr>
      <w:tr w:rsidR="004A1A74" w:rsidRPr="004A1A74" w14:paraId="1CB60FFC" w14:textId="77777777" w:rsidTr="004A1A74">
        <w:trPr>
          <w:gridAfter w:val="1"/>
          <w:wAfter w:w="3" w:type="pct"/>
          <w:trHeight w:val="20"/>
        </w:trPr>
        <w:tc>
          <w:tcPr>
            <w:tcW w:w="3639" w:type="pct"/>
          </w:tcPr>
          <w:p w14:paraId="4F161D01"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 xml:space="preserve">Experience in direct front line practice working with children, young people and families </w:t>
            </w:r>
          </w:p>
          <w:p w14:paraId="1E639E09"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 w:val="20"/>
                <w:szCs w:val="16"/>
                <w:bdr w:val="none" w:sz="0" w:space="0" w:color="auto"/>
                <w:lang w:val="en-GB"/>
              </w:rPr>
            </w:pPr>
          </w:p>
          <w:p w14:paraId="6EB27D9B"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ight="25"/>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Experience of evaluating, monitoring and improving service quality</w:t>
            </w:r>
          </w:p>
          <w:p w14:paraId="5089A84E"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 w:val="20"/>
                <w:szCs w:val="16"/>
                <w:bdr w:val="none" w:sz="0" w:space="0" w:color="auto"/>
                <w:lang w:val="en-GB"/>
              </w:rPr>
            </w:pPr>
          </w:p>
          <w:p w14:paraId="4C0AA20F"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Experience of working with contractual standing orders and enforcing contract terms</w:t>
            </w:r>
          </w:p>
          <w:p w14:paraId="4EF7FE9A"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 w:val="20"/>
                <w:szCs w:val="20"/>
                <w:bdr w:val="none" w:sz="0" w:space="0" w:color="auto"/>
                <w:lang w:val="en-GB" w:eastAsia="en-GB"/>
              </w:rPr>
            </w:pPr>
          </w:p>
          <w:p w14:paraId="1AEF3C07"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 xml:space="preserve">Experience of agreeing and implementing service improvement plans </w:t>
            </w:r>
          </w:p>
          <w:p w14:paraId="66DEA977"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 w:val="20"/>
                <w:szCs w:val="20"/>
                <w:bdr w:val="none" w:sz="0" w:space="0" w:color="auto"/>
                <w:lang w:val="en-GB" w:eastAsia="en-GB"/>
              </w:rPr>
            </w:pPr>
          </w:p>
          <w:p w14:paraId="07181AAB"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Experience of advice, support, negotiation and influence with a range of internal and external partners at all levels</w:t>
            </w:r>
          </w:p>
          <w:p w14:paraId="42C3BCD5"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 w:val="20"/>
                <w:szCs w:val="20"/>
                <w:bdr w:val="none" w:sz="0" w:space="0" w:color="auto"/>
                <w:lang w:val="en-GB" w:eastAsia="en-GB"/>
              </w:rPr>
            </w:pPr>
          </w:p>
          <w:p w14:paraId="6A2FFF62"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Experience of budget management and contract negotiation.</w:t>
            </w:r>
          </w:p>
          <w:p w14:paraId="4E6541CB"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cs="Arial"/>
                <w:b/>
                <w:sz w:val="20"/>
                <w:szCs w:val="16"/>
                <w:bdr w:val="none" w:sz="0" w:space="0" w:color="auto"/>
                <w:lang w:val="en-GB"/>
              </w:rPr>
            </w:pPr>
          </w:p>
          <w:p w14:paraId="1D99F7DE"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Experience in contract management through practical experience in a large organisation</w:t>
            </w:r>
          </w:p>
          <w:p w14:paraId="36C6C170"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 w:val="20"/>
                <w:szCs w:val="16"/>
                <w:bdr w:val="none" w:sz="0" w:space="0" w:color="auto"/>
                <w:lang w:val="en-GB"/>
              </w:rPr>
            </w:pPr>
          </w:p>
          <w:p w14:paraId="01F7AB9A"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spacing w:after="120"/>
              <w:ind w:left="34"/>
              <w:rPr>
                <w:rFonts w:ascii="Arial" w:eastAsia="Times New Roman" w:hAnsi="Arial" w:cs="Arial"/>
                <w:b/>
                <w:szCs w:val="20"/>
                <w:bdr w:val="none" w:sz="0" w:space="0" w:color="auto"/>
                <w:lang w:val="en-GB"/>
              </w:rPr>
            </w:pPr>
            <w:r w:rsidRPr="004A1A74">
              <w:rPr>
                <w:rFonts w:ascii="Arial" w:eastAsia="Times New Roman" w:hAnsi="Arial"/>
                <w:szCs w:val="20"/>
                <w:bdr w:val="none" w:sz="0" w:space="0" w:color="auto"/>
                <w:lang w:val="en-GB"/>
              </w:rPr>
              <w:t>Knowledge of legislative and regulatory requirements and standards pertaining to accommodation-based services for children and young people</w:t>
            </w:r>
          </w:p>
        </w:tc>
        <w:tc>
          <w:tcPr>
            <w:tcW w:w="685" w:type="pct"/>
          </w:tcPr>
          <w:p w14:paraId="157ED21E"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lastRenderedPageBreak/>
              <w:sym w:font="Wingdings" w:char="F0FC"/>
            </w:r>
          </w:p>
          <w:p w14:paraId="3D4F91F5"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309F324E"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6659AD0E"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p w14:paraId="1950E04F"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4EB9F198"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4E762537"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p w14:paraId="257E9662"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045BFA8F"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 w:val="16"/>
                <w:szCs w:val="12"/>
                <w:bdr w:val="none" w:sz="0" w:space="0" w:color="auto"/>
                <w:lang w:val="en-GB"/>
              </w:rPr>
            </w:pPr>
          </w:p>
          <w:p w14:paraId="57A7E1F7"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p w14:paraId="5E94AC67"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08A6C5EF"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0104257D"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p w14:paraId="171EE0B7"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169F77B8"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 w:val="22"/>
                <w:szCs w:val="18"/>
                <w:bdr w:val="none" w:sz="0" w:space="0" w:color="auto"/>
                <w:lang w:val="en-GB"/>
              </w:rPr>
            </w:pPr>
          </w:p>
          <w:p w14:paraId="7EC08566"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p w14:paraId="3ACAA16A"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0A9F2B6A"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17513510"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216D5917"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7AFF9C9F"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Cs w:val="20"/>
                <w:bdr w:val="none" w:sz="0" w:space="0" w:color="auto"/>
                <w:lang w:val="en-GB"/>
              </w:rPr>
            </w:pPr>
          </w:p>
        </w:tc>
        <w:tc>
          <w:tcPr>
            <w:tcW w:w="673" w:type="pct"/>
          </w:tcPr>
          <w:p w14:paraId="3B2874BA"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1A12CBE1"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5E243514"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2E151EE7"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7B4F4733"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2B6B7414"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5450E32E"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3E28333A"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274217E8"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2D9BDEF9"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4FC5B911"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6F59AD5F"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5E5CFA70"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30008E4E"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2060043B"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1E8F0043"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6F09BFFC"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 w:val="4"/>
                <w:szCs w:val="2"/>
                <w:bdr w:val="none" w:sz="0" w:space="0" w:color="auto"/>
                <w:lang w:val="en-GB"/>
              </w:rPr>
            </w:pPr>
          </w:p>
          <w:p w14:paraId="641728D8"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p w14:paraId="6786E1E0"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3C942E6F"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1BC62CEC"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tc>
      </w:tr>
      <w:tr w:rsidR="004A1A74" w:rsidRPr="004A1A74" w14:paraId="1744F270" w14:textId="77777777" w:rsidTr="004A1A74">
        <w:trPr>
          <w:gridAfter w:val="1"/>
          <w:wAfter w:w="3" w:type="pct"/>
          <w:trHeight w:val="20"/>
        </w:trPr>
        <w:tc>
          <w:tcPr>
            <w:tcW w:w="3639" w:type="pct"/>
          </w:tcPr>
          <w:p w14:paraId="0F8FFD82"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lastRenderedPageBreak/>
              <w:t>Aptitudes/Behaviours</w:t>
            </w:r>
          </w:p>
        </w:tc>
        <w:tc>
          <w:tcPr>
            <w:tcW w:w="685" w:type="pct"/>
          </w:tcPr>
          <w:p w14:paraId="21FD183B"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t>Essential</w:t>
            </w:r>
          </w:p>
        </w:tc>
        <w:tc>
          <w:tcPr>
            <w:tcW w:w="673" w:type="pct"/>
          </w:tcPr>
          <w:p w14:paraId="05974529"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t>Desirable</w:t>
            </w:r>
          </w:p>
        </w:tc>
      </w:tr>
      <w:tr w:rsidR="004A1A74" w:rsidRPr="004A1A74" w14:paraId="37CBC6A4" w14:textId="77777777" w:rsidTr="004A1A74">
        <w:trPr>
          <w:gridAfter w:val="1"/>
          <w:wAfter w:w="3" w:type="pct"/>
          <w:trHeight w:val="20"/>
        </w:trPr>
        <w:tc>
          <w:tcPr>
            <w:tcW w:w="3639" w:type="pct"/>
          </w:tcPr>
          <w:p w14:paraId="4B158389"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Ability to develop, monitor and review contracts, service level agreements and improvement plans.</w:t>
            </w:r>
          </w:p>
          <w:p w14:paraId="1363F83D"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 w:val="20"/>
                <w:szCs w:val="16"/>
                <w:bdr w:val="none" w:sz="0" w:space="0" w:color="auto"/>
                <w:lang w:val="en-GB"/>
              </w:rPr>
            </w:pPr>
          </w:p>
          <w:p w14:paraId="7D36EAFD"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b/>
                <w:szCs w:val="20"/>
                <w:bdr w:val="none" w:sz="0" w:space="0" w:color="auto"/>
                <w:lang w:val="en-GB"/>
              </w:rPr>
            </w:pPr>
            <w:r w:rsidRPr="004A1A74">
              <w:rPr>
                <w:rFonts w:ascii="Arial" w:eastAsia="Times New Roman" w:hAnsi="Arial"/>
                <w:szCs w:val="20"/>
                <w:bdr w:val="none" w:sz="0" w:space="0" w:color="auto"/>
                <w:lang w:val="en-GB"/>
              </w:rPr>
              <w:t>Knowledge of policy, practice and legislative framework for Children’s Services.</w:t>
            </w:r>
          </w:p>
          <w:p w14:paraId="3EE1D9E8"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b/>
                <w:sz w:val="20"/>
                <w:szCs w:val="20"/>
                <w:bdr w:val="none" w:sz="0" w:space="0" w:color="auto"/>
                <w:lang w:val="en-GB" w:eastAsia="en-GB"/>
              </w:rPr>
            </w:pPr>
          </w:p>
          <w:p w14:paraId="797165A1"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b/>
                <w:szCs w:val="20"/>
                <w:bdr w:val="none" w:sz="0" w:space="0" w:color="auto"/>
                <w:lang w:val="en-GB"/>
              </w:rPr>
            </w:pPr>
            <w:r w:rsidRPr="004A1A74">
              <w:rPr>
                <w:rFonts w:ascii="Arial" w:eastAsia="Times New Roman" w:hAnsi="Arial"/>
                <w:szCs w:val="20"/>
                <w:bdr w:val="none" w:sz="0" w:space="0" w:color="auto"/>
                <w:lang w:val="en-GB"/>
              </w:rPr>
              <w:t>Knowledge and understanding of commissioning and procurement policy, processes and procedures.</w:t>
            </w:r>
          </w:p>
          <w:p w14:paraId="0E54D537"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b/>
                <w:sz w:val="20"/>
                <w:szCs w:val="20"/>
                <w:bdr w:val="none" w:sz="0" w:space="0" w:color="auto"/>
                <w:lang w:val="en-GB" w:eastAsia="en-GB"/>
              </w:rPr>
            </w:pPr>
          </w:p>
          <w:p w14:paraId="67845F0B"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ight="25"/>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Excellent written and verbal communication skills</w:t>
            </w:r>
          </w:p>
          <w:p w14:paraId="5C3F0E73"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 w:val="20"/>
                <w:szCs w:val="20"/>
                <w:bdr w:val="none" w:sz="0" w:space="0" w:color="auto"/>
                <w:lang w:val="en-GB" w:eastAsia="en-GB"/>
              </w:rPr>
            </w:pPr>
          </w:p>
          <w:p w14:paraId="7A1A295E"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ight="25"/>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Investigative and analysis skills</w:t>
            </w:r>
          </w:p>
          <w:p w14:paraId="58B1E1F3"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0"/>
                <w:szCs w:val="16"/>
                <w:bdr w:val="none" w:sz="0" w:space="0" w:color="auto"/>
                <w:lang w:val="en-GB"/>
              </w:rPr>
            </w:pPr>
          </w:p>
          <w:p w14:paraId="3B360936"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ight="25"/>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Ability to work as a member of a team</w:t>
            </w:r>
          </w:p>
          <w:p w14:paraId="230C1F9B"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 w:val="20"/>
                <w:szCs w:val="20"/>
                <w:bdr w:val="none" w:sz="0" w:space="0" w:color="auto"/>
                <w:lang w:val="en-GB" w:eastAsia="en-GB"/>
              </w:rPr>
            </w:pPr>
          </w:p>
          <w:p w14:paraId="23253F9F"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ight="25"/>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Ability to work with other NCC teams</w:t>
            </w:r>
          </w:p>
          <w:p w14:paraId="67068715"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 w:val="20"/>
                <w:szCs w:val="20"/>
                <w:bdr w:val="none" w:sz="0" w:space="0" w:color="auto"/>
                <w:lang w:val="en-GB" w:eastAsia="en-GB"/>
              </w:rPr>
            </w:pPr>
          </w:p>
          <w:p w14:paraId="0079260C"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ight="25"/>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Ability to work with external partners</w:t>
            </w:r>
          </w:p>
          <w:p w14:paraId="42B53FAD"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Pr>
                <w:rFonts w:ascii="Arial" w:eastAsia="Times New Roman" w:hAnsi="Arial"/>
                <w:sz w:val="20"/>
                <w:szCs w:val="20"/>
                <w:bdr w:val="none" w:sz="0" w:space="0" w:color="auto"/>
                <w:lang w:val="en-GB" w:eastAsia="en-GB"/>
              </w:rPr>
            </w:pPr>
          </w:p>
          <w:p w14:paraId="3E5894DC"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ight="25"/>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Ability to keep accurate records</w:t>
            </w:r>
          </w:p>
          <w:p w14:paraId="67538606"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ight="25"/>
              <w:rPr>
                <w:rFonts w:ascii="Arial" w:eastAsia="Times New Roman" w:hAnsi="Arial"/>
                <w:sz w:val="20"/>
                <w:szCs w:val="16"/>
                <w:bdr w:val="none" w:sz="0" w:space="0" w:color="auto"/>
                <w:lang w:val="en-GB"/>
              </w:rPr>
            </w:pPr>
          </w:p>
          <w:p w14:paraId="0A4986AC"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ind w:left="32" w:right="25"/>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Ability to produce a high standard of work and prioritise and timetable tasks and activities to demanding deadlines.</w:t>
            </w:r>
          </w:p>
          <w:p w14:paraId="41C03CF1"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Cs w:val="20"/>
                <w:bdr w:val="none" w:sz="0" w:space="0" w:color="auto"/>
                <w:lang w:val="en-GB"/>
              </w:rPr>
            </w:pPr>
          </w:p>
        </w:tc>
        <w:tc>
          <w:tcPr>
            <w:tcW w:w="685" w:type="pct"/>
          </w:tcPr>
          <w:p w14:paraId="06EEB5D5"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p w14:paraId="0EC25C69"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515FEC2E"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67F477DA"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p w14:paraId="28A6C98D"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218EFA85"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 w:val="22"/>
                <w:szCs w:val="18"/>
                <w:bdr w:val="none" w:sz="0" w:space="0" w:color="auto"/>
                <w:lang w:val="en-GB"/>
              </w:rPr>
            </w:pPr>
          </w:p>
          <w:p w14:paraId="052D810F"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p w14:paraId="3DBCCD87"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0F258CE9"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2E9B8A75"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p w14:paraId="201B6CBE"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p w14:paraId="57277E61"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p w14:paraId="21282269"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 w:val="20"/>
                <w:szCs w:val="16"/>
                <w:bdr w:val="none" w:sz="0" w:space="0" w:color="auto"/>
                <w:lang w:val="en-GB"/>
              </w:rPr>
            </w:pPr>
          </w:p>
          <w:p w14:paraId="1BBCE173"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p w14:paraId="3821C14F"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 w:val="20"/>
                <w:szCs w:val="16"/>
                <w:bdr w:val="none" w:sz="0" w:space="0" w:color="auto"/>
                <w:lang w:val="en-GB"/>
              </w:rPr>
            </w:pPr>
          </w:p>
          <w:p w14:paraId="0201C6F3"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p w14:paraId="193A0430"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 w:val="20"/>
                <w:szCs w:val="16"/>
                <w:bdr w:val="none" w:sz="0" w:space="0" w:color="auto"/>
                <w:lang w:val="en-GB"/>
              </w:rPr>
            </w:pPr>
          </w:p>
          <w:p w14:paraId="61BF69D9"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p w14:paraId="074C9475"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 w:val="18"/>
                <w:szCs w:val="14"/>
                <w:bdr w:val="none" w:sz="0" w:space="0" w:color="auto"/>
                <w:lang w:val="en-GB"/>
              </w:rPr>
            </w:pPr>
          </w:p>
          <w:p w14:paraId="1FE81231"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p w14:paraId="250E926E"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 w:val="22"/>
                <w:szCs w:val="18"/>
                <w:bdr w:val="none" w:sz="0" w:space="0" w:color="auto"/>
                <w:lang w:val="en-GB"/>
              </w:rPr>
            </w:pPr>
          </w:p>
          <w:p w14:paraId="3B145B61"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sym w:font="Wingdings" w:char="F0FC"/>
            </w:r>
          </w:p>
          <w:p w14:paraId="170274C7"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Cs w:val="20"/>
                <w:bdr w:val="none" w:sz="0" w:space="0" w:color="auto"/>
                <w:lang w:val="en-GB"/>
              </w:rPr>
            </w:pPr>
          </w:p>
        </w:tc>
        <w:tc>
          <w:tcPr>
            <w:tcW w:w="673" w:type="pct"/>
          </w:tcPr>
          <w:p w14:paraId="5446B648"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Cs w:val="20"/>
                <w:bdr w:val="none" w:sz="0" w:space="0" w:color="auto"/>
                <w:lang w:val="en-GB"/>
              </w:rPr>
            </w:pPr>
          </w:p>
        </w:tc>
      </w:tr>
      <w:tr w:rsidR="004A1A74" w:rsidRPr="004A1A74" w14:paraId="0057C650" w14:textId="77777777" w:rsidTr="004A1A74">
        <w:tblPrEx>
          <w:tblLook w:val="04A0" w:firstRow="1" w:lastRow="0" w:firstColumn="1" w:lastColumn="0" w:noHBand="0" w:noVBand="1"/>
        </w:tblPrEx>
        <w:tc>
          <w:tcPr>
            <w:tcW w:w="5000" w:type="pct"/>
            <w:gridSpan w:val="4"/>
          </w:tcPr>
          <w:p w14:paraId="1F905D4B" w14:textId="589493A8"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Cs w:val="20"/>
                <w:bdr w:val="none" w:sz="0" w:space="0" w:color="auto"/>
                <w:lang w:val="en-GB"/>
              </w:rPr>
            </w:pPr>
            <w:r w:rsidRPr="004A1A74">
              <w:rPr>
                <w:rFonts w:ascii="Arial" w:eastAsia="Times New Roman" w:hAnsi="Arial" w:cs="Arial"/>
                <w:b/>
                <w:szCs w:val="20"/>
                <w:bdr w:val="none" w:sz="0" w:space="0" w:color="auto"/>
                <w:lang w:val="en-GB"/>
              </w:rPr>
              <w:t xml:space="preserve">Other Job Information </w:t>
            </w:r>
          </w:p>
        </w:tc>
      </w:tr>
      <w:tr w:rsidR="004A1A74" w:rsidRPr="004A1A74" w14:paraId="2BE34241" w14:textId="77777777" w:rsidTr="004A1A74">
        <w:tblPrEx>
          <w:tblLook w:val="04A0" w:firstRow="1" w:lastRow="0" w:firstColumn="1" w:lastColumn="0" w:noHBand="0" w:noVBand="1"/>
        </w:tblPrEx>
        <w:tc>
          <w:tcPr>
            <w:tcW w:w="5000" w:type="pct"/>
            <w:gridSpan w:val="4"/>
          </w:tcPr>
          <w:p w14:paraId="425FAA27"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Cs/>
                <w:color w:val="000000"/>
                <w:kern w:val="28"/>
                <w:szCs w:val="20"/>
                <w:bdr w:val="none" w:sz="0" w:space="0" w:color="auto"/>
                <w:lang w:val="en-GB"/>
              </w:rPr>
            </w:pPr>
            <w:r w:rsidRPr="004A1A74">
              <w:rPr>
                <w:rFonts w:ascii="Arial" w:eastAsia="Times New Roman" w:hAnsi="Arial"/>
                <w:bCs/>
                <w:color w:val="000000"/>
                <w:kern w:val="28"/>
                <w:szCs w:val="20"/>
                <w:bdr w:val="none" w:sz="0" w:space="0" w:color="auto"/>
                <w:lang w:val="en-GB"/>
              </w:rPr>
              <w:t>Appointment will be subject to a satisfactory Disclosure and Barring Service check to assess the suitability of candidates to work with children or other vulnerable groups.</w:t>
            </w:r>
          </w:p>
          <w:p w14:paraId="6B0F71C2"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4A8C14AA"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A1A74">
              <w:rPr>
                <w:rFonts w:ascii="Arial" w:eastAsia="Times New Roman" w:hAnsi="Arial"/>
                <w:szCs w:val="20"/>
                <w:bdr w:val="none" w:sz="0" w:space="0" w:color="auto"/>
                <w:lang w:val="en-GB"/>
              </w:rPr>
              <w:t>The postholder will need to be able to engage positive influencing and relationship-building skills alongside more commercial and tenacious approaches in pursuit of quality, effectiveness and value for money.</w:t>
            </w:r>
          </w:p>
          <w:p w14:paraId="7B019AE4"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p w14:paraId="07A01491"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Cs w:val="20"/>
                <w:bdr w:val="none" w:sz="0" w:space="0" w:color="auto"/>
                <w:lang w:val="en-GB"/>
              </w:rPr>
            </w:pPr>
            <w:r w:rsidRPr="004A1A74">
              <w:rPr>
                <w:rFonts w:ascii="Arial" w:eastAsia="Times New Roman" w:hAnsi="Arial"/>
                <w:szCs w:val="20"/>
                <w:bdr w:val="none" w:sz="0" w:space="0" w:color="auto"/>
                <w:lang w:val="en-GB"/>
              </w:rPr>
              <w:t>You are required to travel as part of your duties. You will be responsible for your own travel arrangements and these must be carried out in the most effective and efficient way to perform your job.</w:t>
            </w:r>
          </w:p>
          <w:p w14:paraId="2341BC58" w14:textId="77777777" w:rsidR="004A1A74" w:rsidRPr="004A1A74" w:rsidRDefault="004A1A74" w:rsidP="004A1A7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Cs w:val="20"/>
                <w:bdr w:val="none" w:sz="0" w:space="0" w:color="auto"/>
                <w:lang w:val="en-GB"/>
              </w:rPr>
            </w:pPr>
          </w:p>
        </w:tc>
      </w:tr>
    </w:tbl>
    <w:p w14:paraId="1E62461C" w14:textId="6E7FEF04" w:rsidR="00600F5E" w:rsidRPr="00245067" w:rsidRDefault="00600F5E" w:rsidP="00600F5E">
      <w:pPr>
        <w:rPr>
          <w:rFonts w:ascii="Arial" w:hAnsi="Arial" w:cs="Arial"/>
        </w:rPr>
      </w:pPr>
    </w:p>
    <w:p w14:paraId="4B00CB5F" w14:textId="77777777" w:rsidR="007178AE" w:rsidRPr="007178AE" w:rsidRDefault="007178AE" w:rsidP="007178AE">
      <w:pPr>
        <w:rPr>
          <w:rFonts w:ascii="Arial" w:hAnsi="Arial" w:cs="Arial"/>
          <w:b/>
          <w:bCs/>
        </w:rPr>
      </w:pPr>
      <w:r w:rsidRPr="007178AE">
        <w:rPr>
          <w:rFonts w:ascii="Arial" w:hAnsi="Arial" w:cs="Arial"/>
          <w:b/>
          <w:bCs/>
        </w:rPr>
        <w:t xml:space="preserve">The Council’s values </w:t>
      </w:r>
    </w:p>
    <w:p w14:paraId="7886CF81" w14:textId="77777777" w:rsidR="007178AE" w:rsidRPr="007178AE" w:rsidRDefault="007178AE" w:rsidP="007178A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7178AE">
        <w:rPr>
          <w:rFonts w:ascii="Arial" w:hAnsi="Arial" w:cs="Arial"/>
          <w:szCs w:val="20"/>
        </w:rPr>
        <w:t>Accountable – We are honest and accountable.</w:t>
      </w:r>
    </w:p>
    <w:p w14:paraId="66D37974" w14:textId="77777777" w:rsidR="007178AE" w:rsidRPr="007178AE" w:rsidRDefault="007178AE" w:rsidP="007178A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7178AE">
        <w:rPr>
          <w:rFonts w:ascii="Arial" w:hAnsi="Arial" w:cs="Arial"/>
          <w:szCs w:val="20"/>
        </w:rPr>
        <w:t>Inclusive – We champion inclusivity and equity.</w:t>
      </w:r>
    </w:p>
    <w:p w14:paraId="0AC9AF0A" w14:textId="77777777" w:rsidR="007178AE" w:rsidRPr="007178AE" w:rsidRDefault="007178AE" w:rsidP="007178A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7178AE">
        <w:rPr>
          <w:rFonts w:ascii="Arial" w:hAnsi="Arial" w:cs="Arial"/>
          <w:szCs w:val="20"/>
        </w:rPr>
        <w:t>Ambitious - We want a better future for Norfolk.</w:t>
      </w:r>
    </w:p>
    <w:p w14:paraId="40BEF0A0" w14:textId="75604F28" w:rsidR="00DD172A" w:rsidRPr="007178AE" w:rsidRDefault="007178AE" w:rsidP="007178A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7178AE">
        <w:rPr>
          <w:rFonts w:ascii="Arial" w:hAnsi="Arial" w:cs="Arial"/>
          <w:szCs w:val="20"/>
        </w:rPr>
        <w:t>Trusted – We build and maintain trust.</w:t>
      </w:r>
    </w:p>
    <w:p w14:paraId="0A4F9050" w14:textId="77777777" w:rsidR="004A1A74" w:rsidRDefault="004A1A74" w:rsidP="00600F5E">
      <w:pPr>
        <w:rPr>
          <w:rFonts w:ascii="Arial" w:hAnsi="Arial" w:cs="Arial"/>
          <w:b/>
          <w:bCs/>
          <w:sz w:val="28"/>
          <w:szCs w:val="28"/>
        </w:rPr>
      </w:pPr>
    </w:p>
    <w:p w14:paraId="3D015E92" w14:textId="56F18386"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44C98" w14:textId="77777777" w:rsidR="00C838CE" w:rsidRDefault="00C838CE">
      <w:r>
        <w:separator/>
      </w:r>
    </w:p>
  </w:endnote>
  <w:endnote w:type="continuationSeparator" w:id="0">
    <w:p w14:paraId="7C7CDBCD" w14:textId="77777777" w:rsidR="00C838CE" w:rsidRDefault="00C83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B2B1B" w14:textId="77777777" w:rsidR="00C838CE" w:rsidRDefault="00C838CE">
      <w:r>
        <w:separator/>
      </w:r>
    </w:p>
  </w:footnote>
  <w:footnote w:type="continuationSeparator" w:id="0">
    <w:p w14:paraId="2177B58E" w14:textId="77777777" w:rsidR="00C838CE" w:rsidRDefault="00C83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3579191">
    <w:abstractNumId w:val="3"/>
  </w:num>
  <w:num w:numId="2" w16cid:durableId="1438599081">
    <w:abstractNumId w:val="7"/>
  </w:num>
  <w:num w:numId="3" w16cid:durableId="311181460">
    <w:abstractNumId w:val="0"/>
  </w:num>
  <w:num w:numId="4" w16cid:durableId="5448029">
    <w:abstractNumId w:val="4"/>
  </w:num>
  <w:num w:numId="5" w16cid:durableId="1577782283">
    <w:abstractNumId w:val="2"/>
  </w:num>
  <w:num w:numId="6" w16cid:durableId="1129861765">
    <w:abstractNumId w:val="5"/>
  </w:num>
  <w:num w:numId="7" w16cid:durableId="1590235803">
    <w:abstractNumId w:val="1"/>
  </w:num>
  <w:num w:numId="8" w16cid:durableId="199865351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065E0"/>
    <w:rsid w:val="002270DA"/>
    <w:rsid w:val="00245067"/>
    <w:rsid w:val="00246985"/>
    <w:rsid w:val="00297092"/>
    <w:rsid w:val="002F347A"/>
    <w:rsid w:val="00305395"/>
    <w:rsid w:val="00313EAE"/>
    <w:rsid w:val="00370953"/>
    <w:rsid w:val="00452323"/>
    <w:rsid w:val="004A1A74"/>
    <w:rsid w:val="004D2FD8"/>
    <w:rsid w:val="004D6171"/>
    <w:rsid w:val="004F304B"/>
    <w:rsid w:val="00517EF7"/>
    <w:rsid w:val="005A0D93"/>
    <w:rsid w:val="005E4B3B"/>
    <w:rsid w:val="00600F5E"/>
    <w:rsid w:val="007178AE"/>
    <w:rsid w:val="00853DA5"/>
    <w:rsid w:val="00901B53"/>
    <w:rsid w:val="0094450A"/>
    <w:rsid w:val="009778C6"/>
    <w:rsid w:val="009D4193"/>
    <w:rsid w:val="00A9316D"/>
    <w:rsid w:val="00AA20BE"/>
    <w:rsid w:val="00AC3A9D"/>
    <w:rsid w:val="00B015C1"/>
    <w:rsid w:val="00B73C97"/>
    <w:rsid w:val="00C8307F"/>
    <w:rsid w:val="00C838CE"/>
    <w:rsid w:val="00CA145E"/>
    <w:rsid w:val="00DB326C"/>
    <w:rsid w:val="00DD172A"/>
    <w:rsid w:val="00DF1214"/>
    <w:rsid w:val="00F51875"/>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4A1A74"/>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customStyle="1" w:styleId="Heading1Char">
    <w:name w:val="Heading 1 Char"/>
    <w:basedOn w:val="DefaultParagraphFont"/>
    <w:link w:val="Heading1"/>
    <w:uiPriority w:val="9"/>
    <w:rsid w:val="004A1A74"/>
    <w:rPr>
      <w:rFonts w:asciiTheme="majorHAnsi" w:eastAsiaTheme="majorEastAsia" w:hAnsiTheme="majorHAnsi" w:cstheme="majorBidi"/>
      <w:color w:val="0079BF"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E54F4A-1880-4DF1-88BD-0677552319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3CDA08-2B17-433F-8873-C67B08655DF4}">
  <ds:schemaRefs>
    <ds:schemaRef ds:uri="http://schemas.microsoft.com/sharepoint/v3/contenttype/forms"/>
  </ds:schemaRefs>
</ds:datastoreItem>
</file>

<file path=customXml/itemProps3.xml><?xml version="1.0" encoding="utf-8"?>
<ds:datastoreItem xmlns:ds="http://schemas.openxmlformats.org/officeDocument/2006/customXml" ds:itemID="{800EF5D0-C116-4A52-B619-32006E574416}"/>
</file>

<file path=docProps/app.xml><?xml version="1.0" encoding="utf-8"?>
<Properties xmlns="http://schemas.openxmlformats.org/officeDocument/2006/extended-properties" xmlns:vt="http://schemas.openxmlformats.org/officeDocument/2006/docPropsVTypes">
  <Template>Normal</Template>
  <TotalTime>0</TotalTime>
  <Pages>4</Pages>
  <Words>1190</Words>
  <Characters>6787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2026-05-26T08:43:00Z</dcterms:created>
  <dcterms:modified xsi:type="dcterms:W3CDTF">2026-05-26T08:43:00Z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